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31A0" w:rsidRPr="00A731A0" w:rsidRDefault="00A731A0" w:rsidP="00A731A0">
      <w:pPr>
        <w:rPr>
          <w:b/>
        </w:rPr>
      </w:pPr>
      <w:r>
        <w:rPr>
          <w:rFonts w:ascii="MyriadPro-Regular" w:hAnsi="MyriadPro-Regular" w:cs="MyriadPro-Regular"/>
          <w:noProof/>
          <w:color w:val="1D1D1B"/>
          <w:sz w:val="24"/>
          <w:szCs w:val="24"/>
          <w:lang w:eastAsia="cs-CZ"/>
        </w:rPr>
        <w:drawing>
          <wp:inline distT="0" distB="0" distL="0" distR="0" wp14:anchorId="3E606815" wp14:editId="1385CF6A">
            <wp:extent cx="5762625" cy="595630"/>
            <wp:effectExtent l="0" t="0" r="9525" b="0"/>
            <wp:docPr id="3" name="Obrázek 3" descr="R:\Fotografie\jita nová\logo IOP + EU + MMR -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R:\Fotografie\jita nová\logo IOP + EU + MMR - 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2625" cy="595630"/>
                    </a:xfrm>
                    <a:prstGeom prst="rect">
                      <a:avLst/>
                    </a:prstGeom>
                    <a:noFill/>
                    <a:ln>
                      <a:noFill/>
                    </a:ln>
                  </pic:spPr>
                </pic:pic>
              </a:graphicData>
            </a:graphic>
          </wp:inline>
        </w:drawing>
      </w:r>
      <w:r w:rsidRPr="00766886">
        <w:rPr>
          <w:rFonts w:ascii="Times New Roman" w:hAnsi="Times New Roman"/>
          <w:noProof/>
          <w:color w:val="1D1D1B"/>
          <w:sz w:val="24"/>
          <w:szCs w:val="24"/>
          <w:lang w:eastAsia="cs-CZ"/>
        </w:rPr>
        <w:br/>
      </w:r>
      <w:r w:rsidRPr="00A731A0">
        <w:rPr>
          <w:b/>
        </w:rPr>
        <w:t xml:space="preserve">Centrum Třeboňského rybníkářského dědictví v domě Štěpánka Netolického </w:t>
      </w:r>
    </w:p>
    <w:p w:rsidR="00A731A0" w:rsidRPr="00A731A0" w:rsidRDefault="00A731A0" w:rsidP="00A731A0">
      <w:pPr>
        <w:rPr>
          <w:b/>
        </w:rPr>
      </w:pPr>
      <w:r w:rsidRPr="00A731A0">
        <w:rPr>
          <w:b/>
        </w:rPr>
        <w:t>Pozvánka na výstavu Tři světy Schwarzenberské hrobky</w:t>
      </w:r>
      <w:r w:rsidRPr="00A731A0">
        <w:rPr>
          <w:b/>
        </w:rPr>
        <w:br/>
      </w:r>
      <w:r>
        <w:rPr>
          <w:b/>
        </w:rPr>
        <w:t xml:space="preserve">4. </w:t>
      </w:r>
      <w:r w:rsidR="00FD7104">
        <w:rPr>
          <w:b/>
        </w:rPr>
        <w:t>l</w:t>
      </w:r>
      <w:r>
        <w:rPr>
          <w:b/>
        </w:rPr>
        <w:t>istopadu 2017</w:t>
      </w:r>
      <w:r w:rsidRPr="00A731A0">
        <w:rPr>
          <w:b/>
        </w:rPr>
        <w:t xml:space="preserve"> – </w:t>
      </w:r>
      <w:r>
        <w:rPr>
          <w:b/>
        </w:rPr>
        <w:t>4. února 2018</w:t>
      </w:r>
    </w:p>
    <w:p w:rsidR="00A731A0" w:rsidRPr="00A731A0" w:rsidRDefault="00A731A0">
      <w:pPr>
        <w:rPr>
          <w:b/>
        </w:rPr>
      </w:pPr>
      <w:r w:rsidRPr="00A731A0">
        <w:rPr>
          <w:b/>
        </w:rPr>
        <w:t xml:space="preserve">Vernisáž výstavy: pátek </w:t>
      </w:r>
      <w:r>
        <w:rPr>
          <w:b/>
        </w:rPr>
        <w:t>3</w:t>
      </w:r>
      <w:r w:rsidRPr="00A731A0">
        <w:rPr>
          <w:b/>
        </w:rPr>
        <w:t xml:space="preserve">. </w:t>
      </w:r>
      <w:r>
        <w:rPr>
          <w:b/>
        </w:rPr>
        <w:t>listopadu</w:t>
      </w:r>
      <w:r w:rsidRPr="00A731A0">
        <w:rPr>
          <w:b/>
        </w:rPr>
        <w:t>, 17:00 hod.</w:t>
      </w:r>
    </w:p>
    <w:p w:rsidR="00712E94" w:rsidRDefault="00F707CF">
      <w:r w:rsidRPr="00A731A0">
        <w:t>Výstava Tři světy Schwarzenberské hrobky připomene</w:t>
      </w:r>
      <w:r w:rsidR="00B8711F" w:rsidRPr="00A731A0">
        <w:t xml:space="preserve"> od 4. listopadu 2017 do 4. února 2018</w:t>
      </w:r>
      <w:r w:rsidRPr="00A731A0">
        <w:t xml:space="preserve"> v Domě Štěpánka Netolického v Třeboni 140. výročí od dokončení a vysvěcení rodové hrobky schwarzenberské primogenitury. </w:t>
      </w:r>
    </w:p>
    <w:p w:rsidR="00FD7104" w:rsidRPr="00FD7104" w:rsidRDefault="00FD7104" w:rsidP="00FD7104">
      <w:r w:rsidRPr="00FD7104">
        <w:t>Před sto čtyřiceti lety, 29. července 1877, vysvětil kardinál Schwarzenberg rodovou hrobku u Třeboně, aby v ní následujícího dne mohly spočinout ostatky členů knížecího rodu. Drobná výstava odhalí některé nerealizované návrhy na podoby této sakrální stavby, připomene slavnost jejího svěcení, poodkryje i rituály spojené s jejím účelem a nabídne další zajímavosti z doby, kdy se v hrobce setkávaly světy živých, zemřelých a věčně živých.</w:t>
      </w:r>
    </w:p>
    <w:p w:rsidR="00592A83" w:rsidRPr="00A731A0" w:rsidRDefault="00F707CF">
      <w:r w:rsidRPr="00A731A0">
        <w:t xml:space="preserve">Výstava bude prezentovat tři desítky let trvající vývoj návrhů dvou hlavních architektů stavby – prof. Friedricha Schmidta, známého jako autora podoby vídeňské a liberecké novogotické radnice, a schwarzenberského stavitele </w:t>
      </w:r>
      <w:proofErr w:type="spellStart"/>
      <w:r w:rsidRPr="00A731A0">
        <w:t>Damasia</w:t>
      </w:r>
      <w:proofErr w:type="spellEnd"/>
      <w:r w:rsidRPr="00A731A0">
        <w:t xml:space="preserve"> </w:t>
      </w:r>
      <w:proofErr w:type="spellStart"/>
      <w:r w:rsidRPr="00A731A0">
        <w:t>Deworezkého</w:t>
      </w:r>
      <w:proofErr w:type="spellEnd"/>
      <w:r w:rsidRPr="00A731A0">
        <w:t xml:space="preserve">, který se mimo jiné spolupodílel i na romantizující přestavbě </w:t>
      </w:r>
      <w:r w:rsidR="00B8711F" w:rsidRPr="00A731A0">
        <w:t>zámku v </w:t>
      </w:r>
      <w:r w:rsidRPr="00A731A0">
        <w:t>Hluboké</w:t>
      </w:r>
      <w:r w:rsidR="00B8711F" w:rsidRPr="00A731A0">
        <w:t xml:space="preserve"> na</w:t>
      </w:r>
      <w:r w:rsidR="00A731A0">
        <w:t>d</w:t>
      </w:r>
      <w:r w:rsidR="00B8711F" w:rsidRPr="00A731A0">
        <w:t xml:space="preserve"> Vltavou</w:t>
      </w:r>
      <w:r w:rsidRPr="00A731A0">
        <w:t xml:space="preserve">. Dochované plány ukazují velkou rozmanitost návrhů, které počítaly s podobou pohřebiště ve stylu </w:t>
      </w:r>
      <w:proofErr w:type="spellStart"/>
      <w:r w:rsidR="00712E94" w:rsidRPr="00A731A0">
        <w:t>C</w:t>
      </w:r>
      <w:r w:rsidRPr="00A731A0">
        <w:t>ampa</w:t>
      </w:r>
      <w:proofErr w:type="spellEnd"/>
      <w:r w:rsidRPr="00A731A0">
        <w:t xml:space="preserve"> </w:t>
      </w:r>
      <w:r w:rsidR="00712E94" w:rsidRPr="00A731A0">
        <w:t>S</w:t>
      </w:r>
      <w:r w:rsidRPr="00A731A0">
        <w:t>anta</w:t>
      </w:r>
      <w:r w:rsidR="00712E94" w:rsidRPr="00A731A0">
        <w:t xml:space="preserve"> až po vertikální stavbu novogotické kaple. </w:t>
      </w:r>
    </w:p>
    <w:p w:rsidR="00712E94" w:rsidRPr="00A731A0" w:rsidRDefault="00712E94">
      <w:r w:rsidRPr="00A731A0">
        <w:t>Stěžejní část výstavy bude zaměřena na prezentaci smyslu samotné funerální stavby – na tři světy, které se v ní setkávají, prolínají, a které byly zpřítomňovány přechodovými rituály při pohřbech Schwarzenbergů. Jde o světy živých, zemřelých a</w:t>
      </w:r>
      <w:r w:rsidR="00B8711F" w:rsidRPr="00A731A0">
        <w:t xml:space="preserve"> o</w:t>
      </w:r>
      <w:r w:rsidRPr="00A731A0">
        <w:t xml:space="preserve"> věčný život. Fotografické reprodukce archiválií z českokrumlovského a třeboňského oddělení SOA v Třeboni </w:t>
      </w:r>
      <w:r w:rsidR="007C7369" w:rsidRPr="00A731A0">
        <w:t>připomenou</w:t>
      </w:r>
      <w:r w:rsidR="00A628B1" w:rsidRPr="00A731A0">
        <w:t xml:space="preserve"> kromě jiného</w:t>
      </w:r>
      <w:r w:rsidR="007C7369" w:rsidRPr="00A731A0">
        <w:t xml:space="preserve"> praktické </w:t>
      </w:r>
      <w:r w:rsidR="00A628B1" w:rsidRPr="00A731A0">
        <w:t>důvody</w:t>
      </w:r>
      <w:r w:rsidR="007C7369" w:rsidRPr="00A731A0">
        <w:t xml:space="preserve"> stojící u vzniku stavby a přilehlého parku</w:t>
      </w:r>
      <w:r w:rsidR="00B8711F" w:rsidRPr="00A731A0">
        <w:t xml:space="preserve"> či</w:t>
      </w:r>
      <w:r w:rsidR="007C7369" w:rsidRPr="00A731A0">
        <w:t xml:space="preserve"> potřebu hlídat hrobku před zloději. Duchovní rovinu budou reprezentovat záležitosti týkající se svěcení zvonů a hrobky či sloužení pravidelných zádušních mší. </w:t>
      </w:r>
      <w:r w:rsidR="006C5D30" w:rsidRPr="00A731A0">
        <w:t>F</w:t>
      </w:r>
      <w:r w:rsidR="007C7369" w:rsidRPr="00A731A0">
        <w:t>unerální rozměr bude zastoupen</w:t>
      </w:r>
      <w:r w:rsidR="00B8711F" w:rsidRPr="00A731A0">
        <w:t xml:space="preserve"> například</w:t>
      </w:r>
      <w:r w:rsidR="007C7369" w:rsidRPr="00A731A0">
        <w:t xml:space="preserve"> vyobrazením pohřebního průvodu, organizací pohřbu a způsobem vyhotovení rakví. </w:t>
      </w:r>
    </w:p>
    <w:p w:rsidR="007C7369" w:rsidRPr="00A731A0" w:rsidRDefault="00B8711F">
      <w:r w:rsidRPr="00A731A0">
        <w:t>Kromě překvapivých variantních plánů na podobu stavby, dobových fotografií, oslavných textů či korespondence, může návštěvníky zaujmout řada méně známých informací, které se mohou na výstavě dozvědět. Dozví se, po kom se jmenují zvony v hrobce, jak nebezpečná byla služba jejího hlídače či co skrývá koule pod křížem na věži.</w:t>
      </w:r>
    </w:p>
    <w:p w:rsidR="00A731A0" w:rsidRPr="00A731A0" w:rsidRDefault="00A731A0" w:rsidP="00A731A0">
      <w:pPr>
        <w:spacing w:line="240" w:lineRule="auto"/>
        <w:rPr>
          <w:b/>
        </w:rPr>
      </w:pPr>
      <w:r w:rsidRPr="00A731A0">
        <w:rPr>
          <w:b/>
        </w:rPr>
        <w:t>Otevírací doba:</w:t>
      </w:r>
    </w:p>
    <w:p w:rsidR="00A731A0" w:rsidRDefault="00A731A0" w:rsidP="00A731A0">
      <w:pPr>
        <w:spacing w:line="240" w:lineRule="auto"/>
        <w:rPr>
          <w:rFonts w:cs="Arial"/>
          <w:b/>
          <w:color w:val="365F91"/>
          <w:lang w:eastAsia="cs-CZ"/>
        </w:rPr>
      </w:pPr>
      <w:r>
        <w:rPr>
          <w:b/>
        </w:rPr>
        <w:t>listopad – únor</w:t>
      </w:r>
      <w:r w:rsidRPr="00A731A0">
        <w:rPr>
          <w:b/>
        </w:rPr>
        <w:t>: otevřeno denně</w:t>
      </w:r>
      <w:r>
        <w:rPr>
          <w:b/>
        </w:rPr>
        <w:t xml:space="preserve"> mimo úterý </w:t>
      </w:r>
      <w:r w:rsidRPr="00A731A0">
        <w:rPr>
          <w:b/>
        </w:rPr>
        <w:t xml:space="preserve"> 10:00–</w:t>
      </w:r>
      <w:r>
        <w:rPr>
          <w:b/>
        </w:rPr>
        <w:t>12</w:t>
      </w:r>
      <w:r w:rsidRPr="00A731A0">
        <w:rPr>
          <w:b/>
        </w:rPr>
        <w:t>:00</w:t>
      </w:r>
      <w:r>
        <w:rPr>
          <w:b/>
        </w:rPr>
        <w:t xml:space="preserve"> a 13:00–16:00</w:t>
      </w:r>
      <w:r w:rsidRPr="00A731A0">
        <w:rPr>
          <w:b/>
        </w:rPr>
        <w:br/>
      </w:r>
      <w:r w:rsidRPr="00A731A0">
        <w:rPr>
          <w:b/>
        </w:rPr>
        <w:br/>
      </w:r>
      <w:r>
        <w:rPr>
          <w:rFonts w:cs="Arial"/>
          <w:b/>
          <w:color w:val="365F91"/>
          <w:lang w:eastAsia="cs-CZ"/>
        </w:rPr>
        <w:t>Kontakt:</w:t>
      </w:r>
    </w:p>
    <w:p w:rsidR="00A731A0" w:rsidRDefault="00A731A0" w:rsidP="00A731A0">
      <w:pPr>
        <w:spacing w:after="0" w:line="240" w:lineRule="auto"/>
        <w:contextualSpacing/>
        <w:rPr>
          <w:rFonts w:cs="Arial"/>
          <w:b/>
          <w:color w:val="365F91"/>
          <w:lang w:eastAsia="cs-CZ"/>
        </w:rPr>
      </w:pPr>
      <w:r>
        <w:rPr>
          <w:rFonts w:cs="Arial"/>
          <w:b/>
          <w:color w:val="365F91"/>
          <w:lang w:eastAsia="cs-CZ"/>
        </w:rPr>
        <w:t xml:space="preserve">Mgr. Michal </w:t>
      </w:r>
      <w:proofErr w:type="spellStart"/>
      <w:r>
        <w:rPr>
          <w:rFonts w:cs="Arial"/>
          <w:b/>
          <w:color w:val="365F91"/>
          <w:lang w:eastAsia="cs-CZ"/>
        </w:rPr>
        <w:t>Morawetz</w:t>
      </w:r>
      <w:proofErr w:type="spellEnd"/>
      <w:r w:rsidR="00FD7104">
        <w:rPr>
          <w:rFonts w:cs="Arial"/>
          <w:b/>
          <w:color w:val="365F91"/>
          <w:lang w:eastAsia="cs-CZ"/>
        </w:rPr>
        <w:t>, kurátor výstavy a archivář Státního oblastního archivu v Třeboni</w:t>
      </w:r>
    </w:p>
    <w:p w:rsidR="00FD7104" w:rsidRDefault="00A731A0" w:rsidP="00A731A0">
      <w:pPr>
        <w:spacing w:after="0" w:line="240" w:lineRule="auto"/>
        <w:contextualSpacing/>
        <w:rPr>
          <w:color w:val="1F4E79" w:themeColor="accent1" w:themeShade="80"/>
        </w:rPr>
      </w:pPr>
      <w:r>
        <w:rPr>
          <w:rFonts w:cs="Arial"/>
          <w:color w:val="365F91"/>
          <w:lang w:eastAsia="cs-CZ"/>
        </w:rPr>
        <w:t>t</w:t>
      </w:r>
      <w:r w:rsidRPr="00A731A0">
        <w:rPr>
          <w:rFonts w:cs="Arial"/>
          <w:color w:val="365F91"/>
          <w:lang w:eastAsia="cs-CZ"/>
        </w:rPr>
        <w:t>el:</w:t>
      </w:r>
      <w:r>
        <w:rPr>
          <w:rFonts w:cs="Arial"/>
          <w:color w:val="365F91"/>
          <w:lang w:eastAsia="cs-CZ"/>
        </w:rPr>
        <w:t xml:space="preserve"> 721 311 585, </w:t>
      </w:r>
      <w:r w:rsidR="00FD7104">
        <w:rPr>
          <w:rFonts w:cs="Arial"/>
          <w:color w:val="365F91"/>
          <w:lang w:eastAsia="cs-CZ"/>
        </w:rPr>
        <w:t xml:space="preserve">e-mail: </w:t>
      </w:r>
      <w:r w:rsidR="00FD7104" w:rsidRPr="00E740E4">
        <w:rPr>
          <w:color w:val="1F4E79" w:themeColor="accent1" w:themeShade="80"/>
        </w:rPr>
        <w:t>michal.morawetz@ceskearchivy.cz</w:t>
      </w:r>
      <w:bookmarkStart w:id="0" w:name="_GoBack"/>
      <w:bookmarkEnd w:id="0"/>
    </w:p>
    <w:p w:rsidR="00A731A0" w:rsidRPr="00FD7104" w:rsidRDefault="00A731A0" w:rsidP="00A731A0">
      <w:pPr>
        <w:spacing w:after="0" w:line="240" w:lineRule="auto"/>
        <w:contextualSpacing/>
        <w:rPr>
          <w:color w:val="1F4E79" w:themeColor="accent1" w:themeShade="80"/>
        </w:rPr>
      </w:pPr>
      <w:r w:rsidRPr="00A731A0">
        <w:rPr>
          <w:rFonts w:cs="Arial"/>
          <w:b/>
          <w:color w:val="365F91"/>
          <w:lang w:eastAsia="cs-CZ"/>
        </w:rPr>
        <w:br/>
      </w:r>
      <w:proofErr w:type="spellStart"/>
      <w:r w:rsidRPr="00A731A0">
        <w:rPr>
          <w:rFonts w:cs="Arial"/>
          <w:b/>
          <w:color w:val="365F91"/>
          <w:lang w:eastAsia="cs-CZ"/>
        </w:rPr>
        <w:t>MgA</w:t>
      </w:r>
      <w:proofErr w:type="spellEnd"/>
      <w:r w:rsidRPr="00A731A0">
        <w:rPr>
          <w:rFonts w:cs="Arial"/>
          <w:b/>
          <w:color w:val="365F91"/>
          <w:lang w:eastAsia="cs-CZ"/>
        </w:rPr>
        <w:t xml:space="preserve">. Lucie Kukačková, </w:t>
      </w:r>
      <w:r w:rsidRPr="00A731A0">
        <w:rPr>
          <w:rFonts w:cs="Arial"/>
          <w:b/>
          <w:bCs/>
          <w:color w:val="365F91"/>
          <w:lang w:eastAsia="cs-CZ"/>
        </w:rPr>
        <w:t xml:space="preserve">koordinátorka Centra Třeboňského rybníkářského dědictví </w:t>
      </w:r>
      <w:r w:rsidRPr="00A731A0">
        <w:rPr>
          <w:rFonts w:cs="Arial"/>
          <w:b/>
          <w:bCs/>
          <w:color w:val="365F91"/>
          <w:lang w:eastAsia="cs-CZ"/>
        </w:rPr>
        <w:br/>
      </w:r>
      <w:r w:rsidRPr="00A731A0">
        <w:rPr>
          <w:rFonts w:cs="Arial"/>
          <w:bCs/>
          <w:color w:val="365F91"/>
          <w:lang w:eastAsia="cs-CZ"/>
        </w:rPr>
        <w:lastRenderedPageBreak/>
        <w:t>t</w:t>
      </w:r>
      <w:r w:rsidRPr="00A731A0">
        <w:rPr>
          <w:rFonts w:cs="Arial"/>
          <w:color w:val="365F91"/>
          <w:lang w:eastAsia="cs-CZ"/>
        </w:rPr>
        <w:t xml:space="preserve">el: 702 168 620, e-mail: </w:t>
      </w:r>
      <w:r w:rsidRPr="00A731A0">
        <w:rPr>
          <w:rFonts w:cs="Arial"/>
          <w:color w:val="365F91"/>
        </w:rPr>
        <w:t>lucie.kukackova@mesto-trebon.cz.</w:t>
      </w:r>
      <w:r w:rsidRPr="00A731A0">
        <w:rPr>
          <w:rFonts w:cs="Arial"/>
          <w:color w:val="4F81BD"/>
          <w:lang w:eastAsia="cs-CZ"/>
        </w:rPr>
        <w:br/>
      </w:r>
    </w:p>
    <w:p w:rsidR="00A731A0" w:rsidRPr="00A731A0" w:rsidRDefault="00A731A0" w:rsidP="00A731A0">
      <w:r w:rsidRPr="00A731A0">
        <w:rPr>
          <w:b/>
        </w:rPr>
        <w:t xml:space="preserve">               </w:t>
      </w:r>
      <w:r w:rsidRPr="00A731A0">
        <w:rPr>
          <w:b/>
        </w:rPr>
        <w:br/>
      </w:r>
      <w:r w:rsidRPr="00A731A0">
        <w:rPr>
          <w:b/>
          <w:noProof/>
          <w:lang w:eastAsia="cs-CZ"/>
        </w:rPr>
        <w:drawing>
          <wp:inline distT="0" distB="0" distL="0" distR="0" wp14:anchorId="09272855" wp14:editId="3E42FFC6">
            <wp:extent cx="1116330" cy="542290"/>
            <wp:effectExtent l="0" t="0" r="762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16330" cy="542290"/>
                    </a:xfrm>
                    <a:prstGeom prst="rect">
                      <a:avLst/>
                    </a:prstGeom>
                    <a:noFill/>
                    <a:ln>
                      <a:noFill/>
                    </a:ln>
                  </pic:spPr>
                </pic:pic>
              </a:graphicData>
            </a:graphic>
          </wp:inline>
        </w:drawing>
      </w:r>
      <w:r w:rsidRPr="00A731A0">
        <w:rPr>
          <w:b/>
        </w:rPr>
        <w:t xml:space="preserve">                                                               </w:t>
      </w:r>
      <w:r w:rsidRPr="00A731A0">
        <w:rPr>
          <w:b/>
          <w:noProof/>
          <w:lang w:eastAsia="cs-CZ"/>
        </w:rPr>
        <w:drawing>
          <wp:inline distT="0" distB="0" distL="0" distR="0" wp14:anchorId="2B5B1FEE" wp14:editId="61E4AE7F">
            <wp:extent cx="988695" cy="542290"/>
            <wp:effectExtent l="0" t="0" r="190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88695" cy="542290"/>
                    </a:xfrm>
                    <a:prstGeom prst="rect">
                      <a:avLst/>
                    </a:prstGeom>
                    <a:noFill/>
                    <a:ln>
                      <a:noFill/>
                    </a:ln>
                  </pic:spPr>
                </pic:pic>
              </a:graphicData>
            </a:graphic>
          </wp:inline>
        </w:drawing>
      </w:r>
    </w:p>
    <w:p w:rsidR="00A731A0" w:rsidRDefault="00A731A0"/>
    <w:sectPr w:rsidR="00A731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MyriadPro-Regular">
    <w:altName w:val="Arial"/>
    <w:panose1 w:val="00000000000000000000"/>
    <w:charset w:val="00"/>
    <w:family w:val="swiss"/>
    <w:notTrueType/>
    <w:pitch w:val="default"/>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7CF"/>
    <w:rsid w:val="00592A83"/>
    <w:rsid w:val="006C5D30"/>
    <w:rsid w:val="00712E94"/>
    <w:rsid w:val="007C7369"/>
    <w:rsid w:val="00A07C53"/>
    <w:rsid w:val="00A628B1"/>
    <w:rsid w:val="00A731A0"/>
    <w:rsid w:val="00B8711F"/>
    <w:rsid w:val="00E740E4"/>
    <w:rsid w:val="00F707CF"/>
    <w:rsid w:val="00FD710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A731A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731A0"/>
    <w:rPr>
      <w:rFonts w:ascii="Tahoma" w:hAnsi="Tahoma" w:cs="Tahoma"/>
      <w:sz w:val="16"/>
      <w:szCs w:val="16"/>
    </w:rPr>
  </w:style>
  <w:style w:type="character" w:styleId="Hypertextovodkaz">
    <w:name w:val="Hyperlink"/>
    <w:basedOn w:val="Standardnpsmoodstavce"/>
    <w:uiPriority w:val="99"/>
    <w:unhideWhenUsed/>
    <w:rsid w:val="00FD710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A731A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731A0"/>
    <w:rPr>
      <w:rFonts w:ascii="Tahoma" w:hAnsi="Tahoma" w:cs="Tahoma"/>
      <w:sz w:val="16"/>
      <w:szCs w:val="16"/>
    </w:rPr>
  </w:style>
  <w:style w:type="character" w:styleId="Hypertextovodkaz">
    <w:name w:val="Hyperlink"/>
    <w:basedOn w:val="Standardnpsmoodstavce"/>
    <w:uiPriority w:val="99"/>
    <w:unhideWhenUsed/>
    <w:rsid w:val="00FD710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2</Pages>
  <Words>413</Words>
  <Characters>2439</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Morawetz</dc:creator>
  <cp:keywords/>
  <dc:description/>
  <cp:lastModifiedBy>DSN</cp:lastModifiedBy>
  <cp:revision>4</cp:revision>
  <dcterms:created xsi:type="dcterms:W3CDTF">2017-10-19T12:48:00Z</dcterms:created>
  <dcterms:modified xsi:type="dcterms:W3CDTF">2017-11-02T09:49:00Z</dcterms:modified>
</cp:coreProperties>
</file>